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7D05314C" w:rsidR="009B2AFC" w:rsidRDefault="00897677" w:rsidP="00AA10C9">
      <w:pPr>
        <w:rPr>
          <w:sz w:val="24"/>
          <w:szCs w:val="24"/>
        </w:rPr>
      </w:pPr>
      <w:r>
        <w:rPr>
          <w:noProof/>
          <w:sz w:val="24"/>
          <w:szCs w:val="24"/>
        </w:rPr>
        <w:drawing>
          <wp:inline distT="0" distB="0" distL="0" distR="0" wp14:anchorId="4B41383B" wp14:editId="72BC740A">
            <wp:extent cx="5943600" cy="354457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44984449" w:rsidR="00257DD6" w:rsidRDefault="00257DD6" w:rsidP="00EE63FB">
      <w:pPr>
        <w:rPr>
          <w:rFonts w:ascii="Arial" w:hAnsi="Arial" w:cs="Arial"/>
          <w:color w:val="1D2129"/>
          <w:sz w:val="24"/>
          <w:szCs w:val="21"/>
        </w:rPr>
      </w:pPr>
      <w:r>
        <w:rPr>
          <w:rFonts w:ascii="Arial" w:hAnsi="Arial" w:cs="Arial"/>
          <w:color w:val="1D2129"/>
          <w:sz w:val="24"/>
          <w:szCs w:val="21"/>
        </w:rPr>
        <w:t>Presented at the International Conference on Complex Systems Boston 2006</w:t>
      </w:r>
    </w:p>
    <w:p w14:paraId="64F6228D" w14:textId="0A10C659"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53A8B411"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 </w:t>
      </w:r>
      <w:r w:rsidR="008F4481">
        <w:rPr>
          <w:rFonts w:ascii="Arial" w:hAnsi="Arial" w:cs="Arial"/>
          <w:sz w:val="24"/>
          <w:szCs w:val="21"/>
        </w:rPr>
        <w:t>“claims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08526413" w:rsidR="003928A6" w:rsidRDefault="005F4E5C"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5BD5D30A" wp14:editId="228B9740">
            <wp:extent cx="5943600" cy="2164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lastRenderedPageBreak/>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745A33B6"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7D6756C"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7963B7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437ED077" w14:textId="77777777" w:rsidR="007824FF" w:rsidRDefault="007824FF" w:rsidP="00A60BAF">
      <w:pPr>
        <w:shd w:val="clear" w:color="auto" w:fill="FFFFFF"/>
        <w:spacing w:after="90" w:line="240" w:lineRule="auto"/>
        <w:rPr>
          <w:rFonts w:ascii="Helvetica" w:eastAsia="Times New Roman" w:hAnsi="Helvetica" w:cs="Helvetica"/>
          <w:b/>
          <w:bCs/>
          <w:color w:val="1C1E21"/>
          <w:sz w:val="24"/>
          <w:szCs w:val="24"/>
        </w:rPr>
      </w:pP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610EF192" w14:textId="2A2193A3" w:rsidR="007824FF"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lastRenderedPageBreak/>
        <w:br w:type="textWrapping" w:clear="all"/>
      </w:r>
      <w:r w:rsidR="007824FF">
        <w:rPr>
          <w:rFonts w:ascii="Helvetica" w:eastAsia="Times New Roman" w:hAnsi="Helvetica" w:cs="Helvetica"/>
          <w:b/>
          <w:bCs/>
          <w:noProof/>
          <w:color w:val="1C1E21"/>
          <w:sz w:val="24"/>
          <w:szCs w:val="24"/>
        </w:rPr>
        <w:drawing>
          <wp:inline distT="0" distB="0" distL="0" distR="0" wp14:anchorId="652994E0" wp14:editId="1894FB0F">
            <wp:extent cx="5943600" cy="4457700"/>
            <wp:effectExtent l="38100" t="38100" r="38100" b="3810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B066F89" w14:textId="16AF6052" w:rsidR="00566CFE"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t>Figure 4: NIST’s Quantum Random Number / Time Beacons</w:t>
      </w:r>
      <w:r w:rsidR="007778C7">
        <w:rPr>
          <w:rFonts w:ascii="Helvetica" w:eastAsia="Times New Roman" w:hAnsi="Helvetica" w:cs="Helvetica"/>
          <w:b/>
          <w:bCs/>
          <w:color w:val="1C1E21"/>
          <w:sz w:val="24"/>
          <w:szCs w:val="24"/>
        </w:rPr>
        <w:t xml:space="preserve"> for programmable $$</w:t>
      </w:r>
    </w:p>
    <w:p w14:paraId="70F965DE" w14:textId="30F1BA21" w:rsidR="007824FF" w:rsidRDefault="007824FF" w:rsidP="007824FF">
      <w:pPr>
        <w:spacing w:before="100" w:beforeAutospacing="1" w:after="100" w:afterAutospacing="1"/>
        <w:rPr>
          <w:rFonts w:ascii="Segoe UI" w:eastAsia="Times New Roman" w:hAnsi="Segoe UI" w:cs="Segoe UI"/>
          <w:color w:val="252A40"/>
          <w:sz w:val="26"/>
          <w:szCs w:val="26"/>
        </w:rPr>
      </w:pPr>
      <w:r w:rsidRPr="007824FF">
        <w:rPr>
          <w:rFonts w:ascii="Segoe UI" w:eastAsia="Times New Roman" w:hAnsi="Segoe UI" w:cs="Segoe UI"/>
          <w:color w:val="252A40"/>
          <w:sz w:val="26"/>
          <w:szCs w:val="26"/>
        </w:rPr>
        <w:t>Programmable #money / #economy… gold, #Bitcoin as “digital gold” — fool’s #gold? How will programmable money for the programmable economy be coded?</w:t>
      </w:r>
      <w:r>
        <w:rPr>
          <w:rFonts w:ascii="Segoe UI" w:eastAsia="Times New Roman" w:hAnsi="Segoe UI" w:cs="Segoe UI"/>
          <w:color w:val="252A40"/>
          <w:sz w:val="26"/>
          <w:szCs w:val="26"/>
        </w:rPr>
        <w:t xml:space="preserve"> </w:t>
      </w:r>
      <w:r w:rsidRPr="007824FF">
        <w:rPr>
          <w:rFonts w:ascii="Segoe UI" w:eastAsia="Times New Roman" w:hAnsi="Segoe UI" w:cs="Segoe UI"/>
          <w:color w:val="252A40"/>
          <w:sz w:val="26"/>
          <w:szCs w:val="26"/>
        </w:rPr>
        <w:t>A one world #currency needs a stochastically harmonized, synchronized Universal Time Zone UTZ / event bus</w:t>
      </w:r>
    </w:p>
    <w:p w14:paraId="2609552C" w14:textId="27C5F94A"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r w:rsidR="00173FE8" w:rsidRPr="00173FE8">
        <w:rPr>
          <w:rFonts w:ascii="Arial" w:hAnsi="Arial" w:cs="Arial"/>
          <w:b/>
          <w:bCs/>
          <w:color w:val="222222"/>
          <w:sz w:val="24"/>
          <w:szCs w:val="24"/>
        </w:rPr>
        <w:t>qbit</w:t>
      </w:r>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36D18277" w:rsidR="00B13C5B"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w:t>
      </w:r>
      <w:r w:rsidR="00B13C5B">
        <w:rPr>
          <w:rFonts w:ascii="Segoe UI" w:hAnsi="Segoe UI" w:cs="Segoe UI"/>
          <w:color w:val="24292E"/>
          <w:shd w:val="clear" w:color="auto" w:fill="FFFFFF"/>
        </w:rPr>
        <w:t xml:space="preserve">he programmable #economy will be anchored by quantum computing NIST's Quantum Random Number Beacon </w:t>
      </w:r>
      <w:r>
        <w:rPr>
          <w:rFonts w:ascii="Segoe UI" w:hAnsi="Segoe UI" w:cs="Segoe UI"/>
          <w:color w:val="24292E"/>
          <w:shd w:val="clear" w:color="auto" w:fill="FFFFFF"/>
        </w:rPr>
        <w:t xml:space="preserve">combined with </w:t>
      </w:r>
      <w:r w:rsidR="00B13C5B">
        <w:rPr>
          <w:rFonts w:ascii="Segoe UI" w:hAnsi="Segoe UI" w:cs="Segoe UI"/>
          <w:color w:val="24292E"/>
          <w:shd w:val="clear" w:color="auto" w:fill="FFFFFF"/>
        </w:rPr>
        <w:t xml:space="preserve">the Heart Beacon Cycle Time – Space Meter Adaptive Procedural Template checklist </w:t>
      </w:r>
    </w:p>
    <w:p w14:paraId="76FB12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A707773" w14:textId="317A0E6C" w:rsidR="007824FF"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E7661EE" w:rsidR="00A53C56" w:rsidRDefault="002925F1" w:rsidP="006061D2">
      <w:pPr>
        <w:rPr>
          <w:rFonts w:ascii="Arial" w:hAnsi="Arial" w:cs="Arial"/>
          <w:b/>
          <w:bCs/>
          <w:color w:val="222222"/>
        </w:rPr>
      </w:pPr>
      <w:r>
        <w:rPr>
          <w:rFonts w:ascii="Arial" w:hAnsi="Arial" w:cs="Arial"/>
          <w:b/>
          <w:bCs/>
          <w:noProof/>
          <w:color w:val="222222"/>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29"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0"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"hashgraph"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1"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3"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4"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8A15D7" w:rsidP="00BF547B">
      <w:pPr>
        <w:rPr>
          <w:rStyle w:val="Strong"/>
          <w:rFonts w:ascii="Arial" w:hAnsi="Arial" w:cs="Arial"/>
          <w:color w:val="000000"/>
          <w:sz w:val="20"/>
          <w:szCs w:val="20"/>
        </w:rPr>
      </w:pPr>
      <w:hyperlink r:id="rId36"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8" w:history="1">
        <w:r>
          <w:rPr>
            <w:rStyle w:val="Hyperlink"/>
            <w:rFonts w:ascii="Segoe UI" w:hAnsi="Segoe UI" w:cs="Segoe UI"/>
            <w:color w:val="0366D6"/>
          </w:rPr>
          <w:t>http://www.investopedia.com/terms/k/k-percent-rule.asp</w:t>
        </w:r>
      </w:hyperlink>
    </w:p>
    <w:p w14:paraId="6A348836" w14:textId="77777777" w:rsidR="002C7E67" w:rsidRPr="00221157" w:rsidRDefault="008A15D7" w:rsidP="002C7E67">
      <w:pPr>
        <w:pStyle w:val="NormalWeb"/>
        <w:shd w:val="clear" w:color="auto" w:fill="FEFEFE"/>
        <w:rPr>
          <w:rFonts w:ascii="Arial" w:hAnsi="Arial" w:cs="Arial"/>
          <w:color w:val="333333"/>
          <w:lang w:val="en"/>
        </w:rPr>
      </w:pPr>
      <w:hyperlink r:id="rId39"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0"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2"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3"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4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Law of Time . Org</w:t>
      </w:r>
    </w:p>
    <w:p w14:paraId="1F18B0FF" w14:textId="779F0FE0" w:rsidR="005F4E5C" w:rsidRDefault="00AB54C6"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Figure 15: FEDCOIN / WORLD COIN </w:t>
      </w:r>
    </w:p>
    <w:p w14:paraId="5235EFB0" w14:textId="04129373" w:rsidR="00AB54C6" w:rsidRPr="00C946DD" w:rsidRDefault="0059473B" w:rsidP="00AB54C6">
      <w:pPr>
        <w:rPr>
          <w:rFonts w:ascii="Arial" w:eastAsia="Times New Roman" w:hAnsi="Arial" w:cs="Arial"/>
          <w:b/>
          <w:bCs/>
          <w:color w:val="000000"/>
          <w:sz w:val="24"/>
          <w:szCs w:val="24"/>
        </w:rPr>
      </w:pPr>
      <w:r>
        <w:rPr>
          <w:rFonts w:ascii="Arial" w:hAnsi="Arial" w:cs="Arial"/>
          <w:b/>
          <w:bCs/>
          <w:color w:val="050505"/>
          <w:sz w:val="24"/>
          <w:szCs w:val="24"/>
          <w:shd w:val="clear" w:color="auto" w:fill="F0F2F5"/>
        </w:rPr>
        <w:t>O</w:t>
      </w:r>
      <w:r w:rsidR="00AB54C6" w:rsidRPr="00C946DD">
        <w:rPr>
          <w:rFonts w:ascii="Arial" w:hAnsi="Arial" w:cs="Arial"/>
          <w:b/>
          <w:bCs/>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w:t>
      </w:r>
      <w:r w:rsidR="00AB54C6">
        <w:rPr>
          <w:rFonts w:ascii="Arial" w:hAnsi="Arial" w:cs="Arial"/>
          <w:b/>
          <w:bCs/>
          <w:color w:val="050505"/>
          <w:sz w:val="24"/>
          <w:szCs w:val="24"/>
          <w:shd w:val="clear" w:color="auto" w:fill="F0F2F5"/>
        </w:rPr>
        <w:t xml:space="preserve"> Gross Domestic Product</w:t>
      </w:r>
    </w:p>
    <w:p w14:paraId="13F8FE06" w14:textId="7EC367C3" w:rsidR="00AB54C6" w:rsidRPr="00AB54C6" w:rsidRDefault="00AB54C6" w:rsidP="00AB54C6">
      <w:pPr>
        <w:rPr>
          <w:rFonts w:ascii="Verdana" w:eastAsia="Times New Roman" w:hAnsi="Verdana"/>
          <w:color w:val="000000"/>
          <w:sz w:val="24"/>
          <w:szCs w:val="24"/>
        </w:rPr>
      </w:pPr>
      <w:r w:rsidRPr="00C946DD">
        <w:rPr>
          <w:rFonts w:ascii="Arial" w:eastAsia="Times New Roman" w:hAnsi="Arial" w:cs="Arial"/>
          <w:b/>
          <w:bCs/>
          <w:color w:val="000000"/>
          <w:sz w:val="24"/>
          <w:szCs w:val="24"/>
        </w:rPr>
        <w:t>Course of Action: 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olor w:val="000000"/>
          <w:sz w:val="24"/>
          <w:szCs w:val="24"/>
        </w:rPr>
        <w:t xml:space="preserve"> </w:t>
      </w:r>
    </w:p>
    <w:p w14:paraId="1CBFE50E" w14:textId="2993538C"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5F25430A" w14:textId="022765AE" w:rsidR="00422560" w:rsidRDefault="0042256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Eco Economic Epochs: Eco sustainable incentives for the programmable Economy </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992BE50" w14:textId="4A8A8717" w:rsidR="00897677" w:rsidRDefault="00897677"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shd w:val="clear" w:color="auto" w:fill="FFFFFF"/>
        </w:rPr>
        <w:t>The Heart Beacon Cycle Time - Space Meter Adaptive Procedural Template (checklist). Use Case: Ecologically sustainable economic incentives coded into the programmable economy based on a tokenized economy - It's about Time - Space, syntax symbol set lexicon library supporting the Earth Intelligence Network / Noosphere</w:t>
      </w:r>
    </w:p>
    <w:p w14:paraId="78BFC110" w14:textId="42BCA1AA"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w:t>
      </w:r>
      <w:r>
        <w:rPr>
          <w:rFonts w:ascii="Segoe UI" w:hAnsi="Segoe UI" w:cs="Segoe UI"/>
          <w:color w:val="24292E"/>
        </w:rPr>
        <w:lastRenderedPageBreak/>
        <w:t>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w:t>
      </w:r>
      <w:r>
        <w:rPr>
          <w:rFonts w:ascii="Segoe UI" w:hAnsi="Segoe UI" w:cs="Segoe UI"/>
          <w:color w:val="24292E"/>
        </w:rPr>
        <w:lastRenderedPageBreak/>
        <w:t>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PAYPAL: PayPal.Me/EcoEconHeartbeat</w:t>
      </w:r>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r>
        <w:rPr>
          <w:rFonts w:ascii="inherit" w:hAnsi="inherit" w:cs="Segoe UI Historic"/>
          <w:color w:val="050505"/>
          <w:sz w:val="23"/>
          <w:szCs w:val="23"/>
        </w:rPr>
        <w:t xml:space="preserve">Github: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0CCC6E" w14:textId="77777777" w:rsidR="008A15D7" w:rsidRDefault="008A15D7" w:rsidP="00AE7EE7">
      <w:pPr>
        <w:spacing w:after="0" w:line="240" w:lineRule="auto"/>
      </w:pPr>
      <w:r>
        <w:separator/>
      </w:r>
    </w:p>
  </w:endnote>
  <w:endnote w:type="continuationSeparator" w:id="0">
    <w:p w14:paraId="65BDC6CA" w14:textId="77777777" w:rsidR="008A15D7" w:rsidRDefault="008A15D7"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7B850F" w14:textId="77777777" w:rsidR="008A15D7" w:rsidRDefault="008A15D7" w:rsidP="00AE7EE7">
      <w:pPr>
        <w:spacing w:after="0" w:line="240" w:lineRule="auto"/>
      </w:pPr>
      <w:r>
        <w:separator/>
      </w:r>
    </w:p>
  </w:footnote>
  <w:footnote w:type="continuationSeparator" w:id="0">
    <w:p w14:paraId="76A7CAE2" w14:textId="77777777" w:rsidR="008A15D7" w:rsidRDefault="008A15D7"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001F"/>
    <w:rsid w:val="003A2949"/>
    <w:rsid w:val="003A4133"/>
    <w:rsid w:val="003A522B"/>
    <w:rsid w:val="003B00E8"/>
    <w:rsid w:val="003B1A08"/>
    <w:rsid w:val="003B29AE"/>
    <w:rsid w:val="003B43CF"/>
    <w:rsid w:val="003B4C02"/>
    <w:rsid w:val="003B7B1C"/>
    <w:rsid w:val="003B7CE5"/>
    <w:rsid w:val="003C4D30"/>
    <w:rsid w:val="003D257B"/>
    <w:rsid w:val="003D5BD9"/>
    <w:rsid w:val="003D774A"/>
    <w:rsid w:val="003E1F54"/>
    <w:rsid w:val="003E54D8"/>
    <w:rsid w:val="003F1267"/>
    <w:rsid w:val="003F17D5"/>
    <w:rsid w:val="003F357D"/>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3F3C"/>
    <w:rsid w:val="008A46EC"/>
    <w:rsid w:val="008B58B5"/>
    <w:rsid w:val="008C060E"/>
    <w:rsid w:val="008C4F65"/>
    <w:rsid w:val="008C5B35"/>
    <w:rsid w:val="008D55C0"/>
    <w:rsid w:val="008D6C22"/>
    <w:rsid w:val="008E0082"/>
    <w:rsid w:val="008F20C1"/>
    <w:rsid w:val="008F38BB"/>
    <w:rsid w:val="008F4481"/>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B54C6"/>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327"/>
    <w:rsid w:val="00E429BD"/>
    <w:rsid w:val="00E50799"/>
    <w:rsid w:val="00E548B4"/>
    <w:rsid w:val="00E55590"/>
    <w:rsid w:val="00E66E9E"/>
    <w:rsid w:val="00E73AAB"/>
    <w:rsid w:val="00E75CC9"/>
    <w:rsid w:val="00E76A79"/>
    <w:rsid w:val="00E83EAD"/>
    <w:rsid w:val="00E852BB"/>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s://twitter.com/hashtag/Economic?src=hash"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twitter.com/hashtag/blockchain?src=hash" TargetMode="External"/><Relationship Id="rId47" Type="http://schemas.openxmlformats.org/officeDocument/2006/relationships/hyperlink" Target="https://www.supermoney.com/2014/06/thomas-edisons-view-money/" TargetMode="External"/><Relationship Id="rId50" Type="http://schemas.openxmlformats.org/officeDocument/2006/relationships/image" Target="media/image14.jpeg"/><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developcoins.com/blockchain-consensus-algorith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image" Target="media/image10.jpeg"/><Relationship Id="rId37" Type="http://schemas.openxmlformats.org/officeDocument/2006/relationships/image" Target="media/image12.jpeg"/><Relationship Id="rId40" Type="http://schemas.openxmlformats.org/officeDocument/2006/relationships/hyperlink" Target="https://twitter.com/hashtag/RESET?src=hash" TargetMode="External"/><Relationship Id="rId45" Type="http://schemas.openxmlformats.org/officeDocument/2006/relationships/hyperlink" Target="https://investopedia.com/terms/d/demurrage.asp" TargetMode="External"/><Relationship Id="rId53" Type="http://schemas.openxmlformats.org/officeDocument/2006/relationships/image" Target="media/image17.jpg"/><Relationship Id="rId58" Type="http://schemas.openxmlformats.org/officeDocument/2006/relationships/hyperlink" Target="https://angel.co/heart_beacon" TargetMode="External"/><Relationship Id="rId66" Type="http://schemas.openxmlformats.org/officeDocument/2006/relationships/image" Target="media/image18.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g"/><Relationship Id="rId36" Type="http://schemas.openxmlformats.org/officeDocument/2006/relationships/hyperlink" Target="http://sawconcepts.com/index/id22.html" TargetMode="External"/><Relationship Id="rId49" Type="http://schemas.openxmlformats.org/officeDocument/2006/relationships/hyperlink" Target="https://www.investopedia.com/terms/k/k-percent-rule.asp"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en.wikipedia.org/wiki/SIMPLE_(military_communications_protocol)" TargetMode="External"/><Relationship Id="rId44" Type="http://schemas.openxmlformats.org/officeDocument/2006/relationships/image" Target="media/image13.jpeg"/><Relationship Id="rId52" Type="http://schemas.openxmlformats.org/officeDocument/2006/relationships/image" Target="media/image16.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35" Type="http://schemas.openxmlformats.org/officeDocument/2006/relationships/image" Target="media/image11.jpeg"/><Relationship Id="rId43" Type="http://schemas.openxmlformats.org/officeDocument/2006/relationships/hyperlink" Target="https://twitter.com/hashtag/econometrics?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g"/><Relationship Id="rId25" Type="http://schemas.openxmlformats.org/officeDocument/2006/relationships/hyperlink" Target="https://en.wikipedia.org/wiki/Qubit" TargetMode="External"/><Relationship Id="rId33" Type="http://schemas.openxmlformats.org/officeDocument/2006/relationships/hyperlink" Target="http://sawconcepts.com/index/id4.html" TargetMode="External"/><Relationship Id="rId38" Type="http://schemas.openxmlformats.org/officeDocument/2006/relationships/hyperlink" Target="http://www.investopedia.com/terms/k/k-percent-rule.asp" TargetMode="External"/><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22</Pages>
  <Words>5388</Words>
  <Characters>30717</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32</cp:revision>
  <cp:lastPrinted>2020-09-12T16:59:00Z</cp:lastPrinted>
  <dcterms:created xsi:type="dcterms:W3CDTF">2020-07-06T18:50:00Z</dcterms:created>
  <dcterms:modified xsi:type="dcterms:W3CDTF">2020-09-24T11:01:00Z</dcterms:modified>
</cp:coreProperties>
</file>